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679" w:rsidRDefault="003D7679" w:rsidP="003D7679">
      <w:pPr>
        <w:pStyle w:val="Nadpis1"/>
        <w:rPr>
          <w:rFonts w:eastAsia="Times New Roman"/>
          <w:kern w:val="28"/>
        </w:rPr>
      </w:pPr>
      <w:bookmarkStart w:id="0" w:name="_Toc762012"/>
    </w:p>
    <w:p w:rsidR="003D7679" w:rsidRDefault="003D7679" w:rsidP="003D7679">
      <w:pPr>
        <w:pStyle w:val="Nadpis1"/>
        <w:rPr>
          <w:rFonts w:eastAsia="Times New Roman"/>
          <w:kern w:val="28"/>
        </w:rPr>
      </w:pPr>
    </w:p>
    <w:p w:rsidR="00281FA1" w:rsidRDefault="00281FA1" w:rsidP="003D7679">
      <w:pPr>
        <w:pStyle w:val="Nadpis1"/>
        <w:rPr>
          <w:rFonts w:eastAsia="Times New Roman"/>
          <w:kern w:val="28"/>
        </w:rPr>
      </w:pPr>
      <w:bookmarkStart w:id="1" w:name="_Toc39261863"/>
      <w:r>
        <w:rPr>
          <w:rFonts w:eastAsia="Times New Roman"/>
          <w:kern w:val="28"/>
        </w:rPr>
        <w:t>Technická zpráva</w:t>
      </w:r>
      <w:bookmarkEnd w:id="1"/>
      <w:r>
        <w:rPr>
          <w:rFonts w:eastAsia="Times New Roman"/>
          <w:kern w:val="28"/>
        </w:rPr>
        <w:t xml:space="preserve"> </w:t>
      </w:r>
    </w:p>
    <w:p w:rsidR="003D7679" w:rsidRPr="00402CFB" w:rsidRDefault="00281FA1" w:rsidP="003D7679">
      <w:pPr>
        <w:pStyle w:val="Nadpis1"/>
        <w:rPr>
          <w:rFonts w:eastAsia="Times New Roman"/>
          <w:kern w:val="28"/>
          <w:szCs w:val="44"/>
        </w:rPr>
      </w:pPr>
      <w:bookmarkStart w:id="2" w:name="_Toc39261864"/>
      <w:r>
        <w:rPr>
          <w:rFonts w:eastAsia="Times New Roman"/>
          <w:kern w:val="28"/>
        </w:rPr>
        <w:t>z</w:t>
      </w:r>
      <w:r w:rsidR="003D7679" w:rsidRPr="00402CFB">
        <w:rPr>
          <w:rFonts w:eastAsia="Times New Roman"/>
          <w:kern w:val="28"/>
        </w:rPr>
        <w:t>adávací dokumentace zakázky</w:t>
      </w:r>
      <w:bookmarkEnd w:id="0"/>
      <w:bookmarkEnd w:id="2"/>
    </w:p>
    <w:p w:rsidR="003D7679" w:rsidRPr="00402CFB" w:rsidRDefault="00C37E8B" w:rsidP="003D7679">
      <w:pPr>
        <w:pStyle w:val="Nadpis2"/>
        <w:rPr>
          <w:rFonts w:ascii="Times New Roman" w:eastAsia="Times New Roman" w:hAnsi="Times New Roman" w:cs="Times New Roman"/>
          <w:szCs w:val="20"/>
        </w:rPr>
      </w:pPr>
      <w:bookmarkStart w:id="3" w:name="_Toc39261865"/>
      <w:r w:rsidRPr="000D3013">
        <w:rPr>
          <w:rFonts w:eastAsia="Times New Roman"/>
          <w:kern w:val="28"/>
        </w:rPr>
        <w:t xml:space="preserve">Oprava </w:t>
      </w:r>
      <w:r>
        <w:rPr>
          <w:rFonts w:eastAsia="Times New Roman"/>
          <w:kern w:val="28"/>
        </w:rPr>
        <w:t xml:space="preserve">osvětlení </w:t>
      </w:r>
      <w:r w:rsidR="00617A8A">
        <w:t>v </w:t>
      </w:r>
      <w:proofErr w:type="spellStart"/>
      <w:r w:rsidR="00617A8A">
        <w:t>žst</w:t>
      </w:r>
      <w:proofErr w:type="spellEnd"/>
      <w:r w:rsidR="00617A8A">
        <w:t>. Frýdek-Místek</w:t>
      </w:r>
      <w:bookmarkEnd w:id="3"/>
    </w:p>
    <w:p w:rsidR="003D7679" w:rsidRPr="003D7679" w:rsidRDefault="003D7679" w:rsidP="003D7679">
      <w:pPr>
        <w:pStyle w:val="Nzev"/>
        <w:rPr>
          <w:sz w:val="28"/>
          <w:szCs w:val="36"/>
        </w:rPr>
      </w:pPr>
    </w:p>
    <w:p w:rsidR="003D7679" w:rsidRPr="003D7679" w:rsidRDefault="003D7679" w:rsidP="003D7679">
      <w:pPr>
        <w:pStyle w:val="Nzev"/>
        <w:rPr>
          <w:sz w:val="28"/>
          <w:szCs w:val="36"/>
        </w:rPr>
      </w:pPr>
    </w:p>
    <w:p w:rsidR="003D7679" w:rsidRPr="003D7679" w:rsidRDefault="003D7679" w:rsidP="003D7679">
      <w:pPr>
        <w:pStyle w:val="Nadpis5"/>
        <w:rPr>
          <w:sz w:val="20"/>
        </w:rPr>
      </w:pPr>
      <w:r w:rsidRPr="003D7679">
        <w:rPr>
          <w:sz w:val="20"/>
        </w:rPr>
        <w:t>Identifikační údaje stavby</w:t>
      </w:r>
    </w:p>
    <w:p w:rsidR="003D7679" w:rsidRPr="003D7679" w:rsidRDefault="003D7679" w:rsidP="00C37E8B">
      <w:pPr>
        <w:pStyle w:val="Nadpis5"/>
        <w:rPr>
          <w:color w:val="FF0000"/>
          <w:sz w:val="20"/>
          <w:u w:val="single"/>
        </w:rPr>
      </w:pPr>
      <w:r w:rsidRPr="003D7679">
        <w:rPr>
          <w:bCs/>
          <w:iCs/>
          <w:sz w:val="20"/>
        </w:rPr>
        <w:t>Název:</w:t>
      </w:r>
      <w:r w:rsidRPr="003D7679">
        <w:rPr>
          <w:b w:val="0"/>
          <w:sz w:val="20"/>
        </w:rPr>
        <w:t xml:space="preserve">  </w:t>
      </w:r>
      <w:r w:rsidRPr="003D7679">
        <w:rPr>
          <w:sz w:val="20"/>
        </w:rPr>
        <w:tab/>
      </w:r>
      <w:r w:rsidRPr="003D7679">
        <w:rPr>
          <w:sz w:val="20"/>
        </w:rPr>
        <w:tab/>
      </w:r>
      <w:r w:rsidR="00C37E8B" w:rsidRPr="00C37E8B">
        <w:rPr>
          <w:bCs/>
          <w:iCs/>
          <w:sz w:val="20"/>
        </w:rPr>
        <w:t xml:space="preserve">Oprava osvětlení </w:t>
      </w:r>
      <w:r w:rsidR="00617A8A">
        <w:rPr>
          <w:bCs/>
          <w:iCs/>
          <w:sz w:val="20"/>
        </w:rPr>
        <w:t>v </w:t>
      </w:r>
      <w:proofErr w:type="spellStart"/>
      <w:r w:rsidR="00617A8A">
        <w:rPr>
          <w:bCs/>
          <w:iCs/>
          <w:sz w:val="20"/>
        </w:rPr>
        <w:t>žst</w:t>
      </w:r>
      <w:proofErr w:type="spellEnd"/>
      <w:r w:rsidR="00617A8A">
        <w:rPr>
          <w:bCs/>
          <w:iCs/>
          <w:sz w:val="20"/>
        </w:rPr>
        <w:t>. Frýdek-Místek</w:t>
      </w:r>
    </w:p>
    <w:p w:rsidR="003D7679" w:rsidRPr="003D7679" w:rsidRDefault="003D7679" w:rsidP="003D7679">
      <w:pPr>
        <w:pStyle w:val="Nadpis5"/>
        <w:jc w:val="left"/>
        <w:rPr>
          <w:b w:val="0"/>
          <w:bCs/>
          <w:iCs/>
          <w:sz w:val="20"/>
        </w:rPr>
      </w:pPr>
      <w:r w:rsidRPr="003D7679">
        <w:rPr>
          <w:bCs/>
          <w:iCs/>
          <w:sz w:val="20"/>
        </w:rPr>
        <w:t>Stupeň PD:</w:t>
      </w:r>
      <w:r w:rsidRPr="003D7679">
        <w:rPr>
          <w:b w:val="0"/>
          <w:sz w:val="20"/>
        </w:rPr>
        <w:t xml:space="preserve"> </w:t>
      </w:r>
      <w:r w:rsidRPr="003D7679">
        <w:rPr>
          <w:sz w:val="20"/>
        </w:rPr>
        <w:tab/>
      </w:r>
      <w:r w:rsidRPr="003D7679">
        <w:rPr>
          <w:sz w:val="20"/>
        </w:rPr>
        <w:tab/>
      </w:r>
      <w:r w:rsidRPr="003D7679">
        <w:rPr>
          <w:b w:val="0"/>
          <w:bCs/>
          <w:iCs/>
          <w:sz w:val="20"/>
        </w:rPr>
        <w:t>PROJEKT</w:t>
      </w:r>
    </w:p>
    <w:p w:rsidR="003D7679" w:rsidRPr="003D7679" w:rsidRDefault="003D7679" w:rsidP="003D7679">
      <w:pPr>
        <w:ind w:left="2127" w:hanging="2127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 xml:space="preserve">Kraj: </w:t>
      </w:r>
      <w:r w:rsidRPr="003D7679">
        <w:rPr>
          <w:rFonts w:asciiTheme="majorHAnsi" w:hAnsiTheme="majorHAnsi"/>
          <w:sz w:val="20"/>
        </w:rPr>
        <w:tab/>
        <w:t>Moravskoslezský</w:t>
      </w:r>
    </w:p>
    <w:p w:rsidR="003D7679" w:rsidRDefault="003D7679" w:rsidP="003D7679">
      <w:pPr>
        <w:pStyle w:val="Zpat"/>
        <w:tabs>
          <w:tab w:val="clear" w:pos="4536"/>
          <w:tab w:val="center" w:pos="2127"/>
        </w:tabs>
      </w:pPr>
      <w:r w:rsidRPr="003D7679">
        <w:rPr>
          <w:rFonts w:asciiTheme="majorHAnsi" w:hAnsiTheme="majorHAnsi"/>
          <w:b/>
          <w:sz w:val="20"/>
        </w:rPr>
        <w:t>Investor:</w:t>
      </w:r>
      <w:r>
        <w:rPr>
          <w:rFonts w:asciiTheme="majorHAnsi" w:hAnsiTheme="majorHAnsi"/>
          <w:sz w:val="20"/>
        </w:rPr>
        <w:tab/>
        <w:t xml:space="preserve">               </w:t>
      </w:r>
      <w:r w:rsidRPr="003D7679">
        <w:rPr>
          <w:rFonts w:asciiTheme="majorHAnsi" w:hAnsiTheme="majorHAnsi"/>
          <w:sz w:val="20"/>
        </w:rPr>
        <w:t>Správa železnic, státní organizace</w:t>
      </w:r>
    </w:p>
    <w:p w:rsidR="003D7679" w:rsidRPr="003D7679" w:rsidRDefault="003D7679" w:rsidP="003D7679">
      <w:pPr>
        <w:pStyle w:val="Zpat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>Zadavatel:</w:t>
      </w:r>
      <w:r>
        <w:rPr>
          <w:rFonts w:asciiTheme="majorHAnsi" w:hAnsiTheme="majorHAnsi"/>
          <w:b/>
          <w:sz w:val="20"/>
        </w:rPr>
        <w:t xml:space="preserve">              </w:t>
      </w:r>
      <w:r w:rsidRPr="003D7679">
        <w:rPr>
          <w:rFonts w:asciiTheme="majorHAnsi" w:hAnsiTheme="majorHAnsi"/>
          <w:sz w:val="20"/>
        </w:rPr>
        <w:t>Správa železnic, státní organizace, Oblastní ředitelství Ostrava</w:t>
      </w:r>
    </w:p>
    <w:p w:rsidR="003D7679" w:rsidRPr="003D7679" w:rsidRDefault="003D7679" w:rsidP="003D7679">
      <w:pPr>
        <w:pStyle w:val="Zpat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>Provozovatel:</w:t>
      </w:r>
      <w:r>
        <w:rPr>
          <w:rFonts w:asciiTheme="majorHAnsi" w:hAnsiTheme="majorHAnsi"/>
          <w:sz w:val="20"/>
        </w:rPr>
        <w:t xml:space="preserve">        </w:t>
      </w:r>
      <w:r w:rsidRPr="003D7679">
        <w:rPr>
          <w:rFonts w:asciiTheme="majorHAnsi" w:hAnsiTheme="majorHAnsi"/>
          <w:sz w:val="20"/>
        </w:rPr>
        <w:t>Správa železnic, státní organizace</w:t>
      </w:r>
      <w:r>
        <w:rPr>
          <w:rFonts w:asciiTheme="majorHAnsi" w:hAnsiTheme="majorHAnsi"/>
          <w:sz w:val="20"/>
        </w:rPr>
        <w:t xml:space="preserve">, </w:t>
      </w:r>
      <w:r w:rsidRPr="003D7679">
        <w:rPr>
          <w:rFonts w:asciiTheme="majorHAnsi" w:hAnsiTheme="majorHAnsi"/>
          <w:sz w:val="20"/>
        </w:rPr>
        <w:t>Oblastní ředitelství Ostrava</w:t>
      </w:r>
    </w:p>
    <w:p w:rsidR="00C37E8B" w:rsidRPr="00C37E8B" w:rsidRDefault="003D7679" w:rsidP="00C37E8B">
      <w:pPr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b/>
          <w:sz w:val="20"/>
        </w:rPr>
        <w:t>Místo stavby:</w:t>
      </w:r>
      <w:r w:rsidRPr="003D7679">
        <w:rPr>
          <w:rFonts w:asciiTheme="majorHAnsi" w:hAnsiTheme="majorHAnsi"/>
          <w:sz w:val="20"/>
        </w:rPr>
        <w:tab/>
      </w:r>
      <w:proofErr w:type="spellStart"/>
      <w:r w:rsidR="00242CB7">
        <w:rPr>
          <w:rFonts w:asciiTheme="majorHAnsi" w:hAnsiTheme="majorHAnsi"/>
          <w:b/>
          <w:sz w:val="20"/>
        </w:rPr>
        <w:t>ž</w:t>
      </w:r>
      <w:r w:rsidR="00C37E8B" w:rsidRPr="00C37E8B">
        <w:rPr>
          <w:rFonts w:asciiTheme="majorHAnsi" w:hAnsiTheme="majorHAnsi"/>
          <w:b/>
          <w:sz w:val="20"/>
        </w:rPr>
        <w:t>st</w:t>
      </w:r>
      <w:proofErr w:type="spellEnd"/>
      <w:r w:rsidR="00C37E8B" w:rsidRPr="00C37E8B">
        <w:rPr>
          <w:rFonts w:asciiTheme="majorHAnsi" w:hAnsiTheme="majorHAnsi"/>
          <w:b/>
          <w:sz w:val="20"/>
        </w:rPr>
        <w:t xml:space="preserve">. </w:t>
      </w:r>
      <w:r w:rsidR="00242CB7">
        <w:rPr>
          <w:rFonts w:asciiTheme="majorHAnsi" w:hAnsiTheme="majorHAnsi"/>
          <w:b/>
          <w:sz w:val="20"/>
        </w:rPr>
        <w:t>Frýdek-Místek</w:t>
      </w:r>
    </w:p>
    <w:p w:rsidR="00242CB7" w:rsidRPr="00242CB7" w:rsidRDefault="00242CB7" w:rsidP="00242CB7">
      <w:pPr>
        <w:ind w:left="1416" w:firstLine="708"/>
        <w:rPr>
          <w:rFonts w:asciiTheme="majorHAnsi" w:hAnsiTheme="majorHAnsi"/>
          <w:sz w:val="20"/>
        </w:rPr>
      </w:pPr>
      <w:r w:rsidRPr="00242CB7">
        <w:rPr>
          <w:rFonts w:asciiTheme="majorHAnsi" w:hAnsiTheme="majorHAnsi"/>
          <w:sz w:val="20"/>
        </w:rPr>
        <w:t>v km 111,200 – 111,900 na trati Kojetín – Český Těšín</w:t>
      </w:r>
    </w:p>
    <w:p w:rsidR="003D7679" w:rsidRDefault="003D7679" w:rsidP="003D7679">
      <w:pPr>
        <w:rPr>
          <w:rFonts w:asciiTheme="majorHAnsi" w:hAnsiTheme="majorHAnsi"/>
          <w:sz w:val="20"/>
        </w:rPr>
      </w:pPr>
    </w:p>
    <w:p w:rsidR="00242CB7" w:rsidRDefault="00242CB7" w:rsidP="003D7679">
      <w:pPr>
        <w:rPr>
          <w:rFonts w:asciiTheme="majorHAnsi" w:hAnsiTheme="majorHAnsi"/>
          <w:sz w:val="20"/>
        </w:rPr>
      </w:pPr>
    </w:p>
    <w:p w:rsidR="00242CB7" w:rsidRDefault="00242CB7" w:rsidP="003D7679">
      <w:pPr>
        <w:rPr>
          <w:rFonts w:asciiTheme="majorHAnsi" w:hAnsiTheme="majorHAnsi"/>
          <w:sz w:val="20"/>
        </w:rPr>
      </w:pPr>
    </w:p>
    <w:p w:rsidR="00242CB7" w:rsidRDefault="00242CB7" w:rsidP="003D7679">
      <w:pPr>
        <w:rPr>
          <w:rFonts w:asciiTheme="majorHAnsi" w:hAnsiTheme="majorHAnsi"/>
          <w:sz w:val="20"/>
        </w:rPr>
      </w:pPr>
    </w:p>
    <w:p w:rsidR="00242CB7" w:rsidRDefault="00242CB7" w:rsidP="003D7679">
      <w:pPr>
        <w:rPr>
          <w:rFonts w:asciiTheme="majorHAnsi" w:hAnsiTheme="majorHAnsi"/>
          <w:sz w:val="20"/>
        </w:rPr>
      </w:pPr>
    </w:p>
    <w:p w:rsidR="00242CB7" w:rsidRDefault="00242CB7" w:rsidP="003D7679">
      <w:pPr>
        <w:rPr>
          <w:rFonts w:asciiTheme="majorHAnsi" w:hAnsiTheme="majorHAnsi"/>
          <w:sz w:val="20"/>
        </w:rPr>
      </w:pPr>
    </w:p>
    <w:p w:rsidR="00242CB7" w:rsidRPr="003D7679" w:rsidRDefault="00242CB7" w:rsidP="003D7679">
      <w:pPr>
        <w:rPr>
          <w:rFonts w:asciiTheme="majorHAnsi" w:hAnsiTheme="majorHAnsi"/>
          <w:sz w:val="20"/>
        </w:rPr>
      </w:pPr>
    </w:p>
    <w:p w:rsidR="00281FA1" w:rsidRDefault="00281FA1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617A8A" w:rsidRDefault="00617A8A" w:rsidP="003D7679">
      <w:pPr>
        <w:rPr>
          <w:rFonts w:asciiTheme="majorHAnsi" w:hAnsiTheme="majorHAnsi"/>
          <w:b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  <w:proofErr w:type="gramStart"/>
      <w:r>
        <w:rPr>
          <w:rFonts w:asciiTheme="majorHAnsi" w:hAnsiTheme="majorHAnsi"/>
          <w:b/>
          <w:sz w:val="20"/>
        </w:rPr>
        <w:t xml:space="preserve">Vypracoval : </w:t>
      </w:r>
      <w:r>
        <w:rPr>
          <w:rFonts w:asciiTheme="majorHAnsi" w:hAnsiTheme="majorHAnsi"/>
          <w:b/>
          <w:sz w:val="20"/>
        </w:rPr>
        <w:tab/>
      </w:r>
      <w:r>
        <w:rPr>
          <w:rFonts w:asciiTheme="majorHAnsi" w:hAnsiTheme="majorHAnsi"/>
          <w:b/>
          <w:sz w:val="20"/>
        </w:rPr>
        <w:tab/>
      </w:r>
      <w:r w:rsidRPr="003D7679">
        <w:rPr>
          <w:rFonts w:asciiTheme="majorHAnsi" w:hAnsiTheme="majorHAnsi"/>
          <w:b/>
          <w:sz w:val="20"/>
        </w:rPr>
        <w:t>Kontroloval</w:t>
      </w:r>
      <w:proofErr w:type="gramEnd"/>
      <w:r w:rsidRPr="003D7679">
        <w:rPr>
          <w:rFonts w:asciiTheme="majorHAnsi" w:hAnsiTheme="majorHAnsi"/>
          <w:b/>
          <w:sz w:val="20"/>
        </w:rPr>
        <w:t xml:space="preserve"> :</w:t>
      </w:r>
      <w:r w:rsidR="00281FA1" w:rsidRPr="00281FA1">
        <w:rPr>
          <w:rFonts w:asciiTheme="majorHAnsi" w:hAnsiTheme="majorHAnsi"/>
          <w:b/>
          <w:sz w:val="20"/>
        </w:rPr>
        <w:t xml:space="preserve"> </w:t>
      </w:r>
      <w:r w:rsidRPr="003D7679">
        <w:rPr>
          <w:rFonts w:asciiTheme="majorHAnsi" w:hAnsiTheme="majorHAnsi"/>
          <w:b/>
          <w:sz w:val="20"/>
        </w:rPr>
        <w:tab/>
      </w:r>
      <w:r w:rsidR="00617A8A">
        <w:rPr>
          <w:rFonts w:asciiTheme="majorHAnsi" w:hAnsiTheme="majorHAnsi"/>
          <w:b/>
          <w:sz w:val="20"/>
        </w:rPr>
        <w:tab/>
      </w:r>
      <w:r w:rsidR="00617A8A">
        <w:rPr>
          <w:rFonts w:asciiTheme="majorHAnsi" w:hAnsiTheme="majorHAnsi"/>
          <w:b/>
          <w:sz w:val="20"/>
        </w:rPr>
        <w:tab/>
      </w:r>
      <w:r w:rsidRPr="003D7679">
        <w:rPr>
          <w:rFonts w:asciiTheme="majorHAnsi" w:hAnsiTheme="majorHAnsi"/>
          <w:b/>
          <w:sz w:val="20"/>
        </w:rPr>
        <w:t>Schválil:</w:t>
      </w:r>
      <w:r w:rsidR="00281FA1" w:rsidRPr="00281FA1">
        <w:rPr>
          <w:rFonts w:asciiTheme="majorHAnsi" w:hAnsiTheme="majorHAnsi"/>
          <w:b/>
          <w:sz w:val="20"/>
        </w:rPr>
        <w:t xml:space="preserve"> </w:t>
      </w:r>
    </w:p>
    <w:p w:rsidR="003D7679" w:rsidRPr="003D7679" w:rsidRDefault="003D7679" w:rsidP="003D7679">
      <w:pPr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sz w:val="20"/>
        </w:rPr>
        <w:t>Radek Cibulka</w:t>
      </w:r>
      <w:r w:rsidRPr="003D7679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ab/>
        <w:t>Ing. Bogdan Fukala Ph.D.</w:t>
      </w:r>
      <w:r w:rsidRPr="003D7679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ab/>
        <w:t>Ing. Jaromír Hubač</w:t>
      </w: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sz w:val="20"/>
        </w:rPr>
        <w:t xml:space="preserve">Dne </w:t>
      </w:r>
      <w:proofErr w:type="gramStart"/>
      <w:r w:rsidR="00F31530">
        <w:rPr>
          <w:rFonts w:asciiTheme="majorHAnsi" w:hAnsiTheme="majorHAnsi"/>
          <w:sz w:val="20"/>
        </w:rPr>
        <w:t>5</w:t>
      </w:r>
      <w:r w:rsidR="00617A8A">
        <w:rPr>
          <w:rFonts w:asciiTheme="majorHAnsi" w:hAnsiTheme="majorHAnsi"/>
          <w:sz w:val="20"/>
        </w:rPr>
        <w:t>.5</w:t>
      </w:r>
      <w:r>
        <w:rPr>
          <w:rFonts w:asciiTheme="majorHAnsi" w:hAnsiTheme="majorHAnsi"/>
          <w:sz w:val="20"/>
        </w:rPr>
        <w:t>.2020</w:t>
      </w:r>
      <w:proofErr w:type="gramEnd"/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sz w:val="20"/>
        </w:rPr>
        <w:br w:type="page"/>
      </w:r>
      <w:r w:rsidRPr="003D7679">
        <w:rPr>
          <w:rFonts w:asciiTheme="majorHAnsi" w:hAnsiTheme="majorHAnsi"/>
          <w:b/>
          <w:sz w:val="20"/>
        </w:rPr>
        <w:lastRenderedPageBreak/>
        <w:t>Obsah:</w:t>
      </w:r>
    </w:p>
    <w:p w:rsidR="00242CB7" w:rsidRDefault="001A0D7A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D7679">
        <w:rPr>
          <w:rFonts w:asciiTheme="majorHAnsi" w:hAnsiTheme="majorHAnsi"/>
          <w:iCs/>
          <w:noProof/>
          <w:color w:val="FF0000"/>
          <w:sz w:val="20"/>
        </w:rPr>
        <w:fldChar w:fldCharType="begin"/>
      </w:r>
      <w:r w:rsidR="003D7679" w:rsidRPr="003D7679">
        <w:rPr>
          <w:rFonts w:asciiTheme="majorHAnsi" w:hAnsiTheme="majorHAnsi"/>
          <w:iCs/>
          <w:noProof/>
          <w:color w:val="FF0000"/>
          <w:sz w:val="20"/>
        </w:rPr>
        <w:instrText xml:space="preserve"> TOC \o "1-3" \h \z </w:instrText>
      </w:r>
      <w:r w:rsidRPr="003D7679">
        <w:rPr>
          <w:rFonts w:asciiTheme="majorHAnsi" w:hAnsiTheme="majorHAnsi"/>
          <w:iCs/>
          <w:noProof/>
          <w:color w:val="FF0000"/>
          <w:sz w:val="20"/>
        </w:rPr>
        <w:fldChar w:fldCharType="separate"/>
      </w:r>
      <w:hyperlink w:anchor="_Toc39261863" w:history="1">
        <w:r w:rsidR="00242CB7" w:rsidRPr="00B333C3">
          <w:rPr>
            <w:rStyle w:val="Hypertextovodkaz"/>
            <w:noProof/>
            <w:kern w:val="28"/>
          </w:rPr>
          <w:t>Technická zpráva</w:t>
        </w:r>
        <w:r w:rsidR="00242CB7">
          <w:rPr>
            <w:noProof/>
            <w:webHidden/>
          </w:rPr>
          <w:tab/>
        </w:r>
        <w:r w:rsidR="00242CB7">
          <w:rPr>
            <w:noProof/>
            <w:webHidden/>
          </w:rPr>
          <w:fldChar w:fldCharType="begin"/>
        </w:r>
        <w:r w:rsidR="00242CB7">
          <w:rPr>
            <w:noProof/>
            <w:webHidden/>
          </w:rPr>
          <w:instrText xml:space="preserve"> PAGEREF _Toc39261863 \h </w:instrText>
        </w:r>
        <w:r w:rsidR="00242CB7">
          <w:rPr>
            <w:noProof/>
            <w:webHidden/>
          </w:rPr>
        </w:r>
        <w:r w:rsidR="00242CB7">
          <w:rPr>
            <w:noProof/>
            <w:webHidden/>
          </w:rPr>
          <w:fldChar w:fldCharType="separate"/>
        </w:r>
        <w:r w:rsidR="00242CB7">
          <w:rPr>
            <w:noProof/>
            <w:webHidden/>
          </w:rPr>
          <w:t>1</w:t>
        </w:r>
        <w:r w:rsidR="00242CB7">
          <w:rPr>
            <w:noProof/>
            <w:webHidden/>
          </w:rPr>
          <w:fldChar w:fldCharType="end"/>
        </w:r>
      </w:hyperlink>
    </w:p>
    <w:p w:rsidR="00242CB7" w:rsidRDefault="00300B51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261864" w:history="1">
        <w:r w:rsidR="00242CB7" w:rsidRPr="00B333C3">
          <w:rPr>
            <w:rStyle w:val="Hypertextovodkaz"/>
            <w:noProof/>
            <w:kern w:val="28"/>
          </w:rPr>
          <w:t>zadávací dokumentace zakázky</w:t>
        </w:r>
        <w:r w:rsidR="00242CB7">
          <w:rPr>
            <w:noProof/>
            <w:webHidden/>
          </w:rPr>
          <w:tab/>
        </w:r>
        <w:r w:rsidR="00242CB7">
          <w:rPr>
            <w:noProof/>
            <w:webHidden/>
          </w:rPr>
          <w:fldChar w:fldCharType="begin"/>
        </w:r>
        <w:r w:rsidR="00242CB7">
          <w:rPr>
            <w:noProof/>
            <w:webHidden/>
          </w:rPr>
          <w:instrText xml:space="preserve"> PAGEREF _Toc39261864 \h </w:instrText>
        </w:r>
        <w:r w:rsidR="00242CB7">
          <w:rPr>
            <w:noProof/>
            <w:webHidden/>
          </w:rPr>
        </w:r>
        <w:r w:rsidR="00242CB7">
          <w:rPr>
            <w:noProof/>
            <w:webHidden/>
          </w:rPr>
          <w:fldChar w:fldCharType="separate"/>
        </w:r>
        <w:r w:rsidR="00242CB7">
          <w:rPr>
            <w:noProof/>
            <w:webHidden/>
          </w:rPr>
          <w:t>1</w:t>
        </w:r>
        <w:r w:rsidR="00242CB7">
          <w:rPr>
            <w:noProof/>
            <w:webHidden/>
          </w:rPr>
          <w:fldChar w:fldCharType="end"/>
        </w:r>
      </w:hyperlink>
    </w:p>
    <w:p w:rsidR="00242CB7" w:rsidRDefault="00300B51">
      <w:pPr>
        <w:pStyle w:val="Obsah2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261865" w:history="1">
        <w:r w:rsidR="00242CB7" w:rsidRPr="00B333C3">
          <w:rPr>
            <w:rStyle w:val="Hypertextovodkaz"/>
            <w:noProof/>
            <w:kern w:val="28"/>
          </w:rPr>
          <w:t xml:space="preserve">Oprava osvětlení </w:t>
        </w:r>
        <w:r w:rsidR="00242CB7" w:rsidRPr="00B333C3">
          <w:rPr>
            <w:rStyle w:val="Hypertextovodkaz"/>
            <w:noProof/>
          </w:rPr>
          <w:t>v žst. Frýdek-Místek</w:t>
        </w:r>
        <w:r w:rsidR="00242CB7">
          <w:rPr>
            <w:noProof/>
            <w:webHidden/>
          </w:rPr>
          <w:tab/>
        </w:r>
        <w:r w:rsidR="00242CB7">
          <w:rPr>
            <w:noProof/>
            <w:webHidden/>
          </w:rPr>
          <w:fldChar w:fldCharType="begin"/>
        </w:r>
        <w:r w:rsidR="00242CB7">
          <w:rPr>
            <w:noProof/>
            <w:webHidden/>
          </w:rPr>
          <w:instrText xml:space="preserve"> PAGEREF _Toc39261865 \h </w:instrText>
        </w:r>
        <w:r w:rsidR="00242CB7">
          <w:rPr>
            <w:noProof/>
            <w:webHidden/>
          </w:rPr>
        </w:r>
        <w:r w:rsidR="00242CB7">
          <w:rPr>
            <w:noProof/>
            <w:webHidden/>
          </w:rPr>
          <w:fldChar w:fldCharType="separate"/>
        </w:r>
        <w:r w:rsidR="00242CB7">
          <w:rPr>
            <w:noProof/>
            <w:webHidden/>
          </w:rPr>
          <w:t>1</w:t>
        </w:r>
        <w:r w:rsidR="00242CB7">
          <w:rPr>
            <w:noProof/>
            <w:webHidden/>
          </w:rPr>
          <w:fldChar w:fldCharType="end"/>
        </w:r>
      </w:hyperlink>
    </w:p>
    <w:p w:rsidR="00242CB7" w:rsidRDefault="00300B51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261866" w:history="1">
        <w:r w:rsidR="00242CB7" w:rsidRPr="00B333C3">
          <w:rPr>
            <w:rStyle w:val="Hypertextovodkaz"/>
            <w:bCs/>
            <w:caps/>
            <w:noProof/>
          </w:rPr>
          <w:t>1.</w:t>
        </w:r>
        <w:r w:rsidR="00242C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42CB7" w:rsidRPr="00B333C3">
          <w:rPr>
            <w:rStyle w:val="Hypertextovodkaz"/>
            <w:bCs/>
            <w:caps/>
            <w:noProof/>
          </w:rPr>
          <w:t>OBECNÁ ČÁST ZADÁVACÍ DOKUMENTACE zakázky</w:t>
        </w:r>
        <w:r w:rsidR="00242CB7">
          <w:rPr>
            <w:noProof/>
            <w:webHidden/>
          </w:rPr>
          <w:tab/>
        </w:r>
        <w:r w:rsidR="00242CB7">
          <w:rPr>
            <w:noProof/>
            <w:webHidden/>
          </w:rPr>
          <w:fldChar w:fldCharType="begin"/>
        </w:r>
        <w:r w:rsidR="00242CB7">
          <w:rPr>
            <w:noProof/>
            <w:webHidden/>
          </w:rPr>
          <w:instrText xml:space="preserve"> PAGEREF _Toc39261866 \h </w:instrText>
        </w:r>
        <w:r w:rsidR="00242CB7">
          <w:rPr>
            <w:noProof/>
            <w:webHidden/>
          </w:rPr>
        </w:r>
        <w:r w:rsidR="00242CB7">
          <w:rPr>
            <w:noProof/>
            <w:webHidden/>
          </w:rPr>
          <w:fldChar w:fldCharType="separate"/>
        </w:r>
        <w:r w:rsidR="00242CB7">
          <w:rPr>
            <w:noProof/>
            <w:webHidden/>
          </w:rPr>
          <w:t>3</w:t>
        </w:r>
        <w:r w:rsidR="00242CB7">
          <w:rPr>
            <w:noProof/>
            <w:webHidden/>
          </w:rPr>
          <w:fldChar w:fldCharType="end"/>
        </w:r>
      </w:hyperlink>
    </w:p>
    <w:p w:rsidR="00242CB7" w:rsidRDefault="00300B51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261867" w:history="1">
        <w:r w:rsidR="00242CB7" w:rsidRPr="00B333C3">
          <w:rPr>
            <w:rStyle w:val="Hypertextovodkaz"/>
            <w:caps/>
            <w:noProof/>
          </w:rPr>
          <w:t>2.</w:t>
        </w:r>
        <w:r w:rsidR="00242C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42CB7" w:rsidRPr="00B333C3">
          <w:rPr>
            <w:rStyle w:val="Hypertextovodkaz"/>
            <w:bCs/>
            <w:caps/>
            <w:noProof/>
          </w:rPr>
          <w:t>Umístnění a vlastnické vztahy</w:t>
        </w:r>
        <w:r w:rsidR="00242CB7">
          <w:rPr>
            <w:noProof/>
            <w:webHidden/>
          </w:rPr>
          <w:tab/>
        </w:r>
        <w:r w:rsidR="00242CB7">
          <w:rPr>
            <w:noProof/>
            <w:webHidden/>
          </w:rPr>
          <w:fldChar w:fldCharType="begin"/>
        </w:r>
        <w:r w:rsidR="00242CB7">
          <w:rPr>
            <w:noProof/>
            <w:webHidden/>
          </w:rPr>
          <w:instrText xml:space="preserve"> PAGEREF _Toc39261867 \h </w:instrText>
        </w:r>
        <w:r w:rsidR="00242CB7">
          <w:rPr>
            <w:noProof/>
            <w:webHidden/>
          </w:rPr>
        </w:r>
        <w:r w:rsidR="00242CB7">
          <w:rPr>
            <w:noProof/>
            <w:webHidden/>
          </w:rPr>
          <w:fldChar w:fldCharType="separate"/>
        </w:r>
        <w:r w:rsidR="00242CB7">
          <w:rPr>
            <w:noProof/>
            <w:webHidden/>
          </w:rPr>
          <w:t>3</w:t>
        </w:r>
        <w:r w:rsidR="00242CB7">
          <w:rPr>
            <w:noProof/>
            <w:webHidden/>
          </w:rPr>
          <w:fldChar w:fldCharType="end"/>
        </w:r>
      </w:hyperlink>
    </w:p>
    <w:p w:rsidR="00242CB7" w:rsidRDefault="00300B51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261868" w:history="1">
        <w:r w:rsidR="00242CB7" w:rsidRPr="00B333C3">
          <w:rPr>
            <w:rStyle w:val="Hypertextovodkaz"/>
            <w:caps/>
            <w:noProof/>
          </w:rPr>
          <w:t>3.</w:t>
        </w:r>
        <w:r w:rsidR="00242C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42CB7" w:rsidRPr="00B333C3">
          <w:rPr>
            <w:rStyle w:val="Hypertextovodkaz"/>
            <w:bCs/>
            <w:caps/>
            <w:noProof/>
          </w:rPr>
          <w:t>Vymezení rozsahu a obsahu stavby</w:t>
        </w:r>
        <w:r w:rsidR="00242CB7">
          <w:rPr>
            <w:noProof/>
            <w:webHidden/>
          </w:rPr>
          <w:tab/>
        </w:r>
        <w:r w:rsidR="00242CB7">
          <w:rPr>
            <w:noProof/>
            <w:webHidden/>
          </w:rPr>
          <w:fldChar w:fldCharType="begin"/>
        </w:r>
        <w:r w:rsidR="00242CB7">
          <w:rPr>
            <w:noProof/>
            <w:webHidden/>
          </w:rPr>
          <w:instrText xml:space="preserve"> PAGEREF _Toc39261868 \h </w:instrText>
        </w:r>
        <w:r w:rsidR="00242CB7">
          <w:rPr>
            <w:noProof/>
            <w:webHidden/>
          </w:rPr>
        </w:r>
        <w:r w:rsidR="00242CB7">
          <w:rPr>
            <w:noProof/>
            <w:webHidden/>
          </w:rPr>
          <w:fldChar w:fldCharType="separate"/>
        </w:r>
        <w:r w:rsidR="00242CB7">
          <w:rPr>
            <w:noProof/>
            <w:webHidden/>
          </w:rPr>
          <w:t>4</w:t>
        </w:r>
        <w:r w:rsidR="00242CB7">
          <w:rPr>
            <w:noProof/>
            <w:webHidden/>
          </w:rPr>
          <w:fldChar w:fldCharType="end"/>
        </w:r>
      </w:hyperlink>
    </w:p>
    <w:p w:rsidR="00242CB7" w:rsidRDefault="00300B51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261869" w:history="1">
        <w:r w:rsidR="00242CB7" w:rsidRPr="00B333C3">
          <w:rPr>
            <w:rStyle w:val="Hypertextovodkaz"/>
            <w:caps/>
            <w:noProof/>
          </w:rPr>
          <w:t>4.</w:t>
        </w:r>
        <w:r w:rsidR="00242CB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42CB7" w:rsidRPr="00B333C3">
          <w:rPr>
            <w:rStyle w:val="Hypertextovodkaz"/>
            <w:bCs/>
            <w:caps/>
            <w:noProof/>
          </w:rPr>
          <w:t>Bezpečnostní normy a předpisy</w:t>
        </w:r>
        <w:r w:rsidR="00242CB7">
          <w:rPr>
            <w:noProof/>
            <w:webHidden/>
          </w:rPr>
          <w:tab/>
        </w:r>
        <w:r w:rsidR="00242CB7">
          <w:rPr>
            <w:noProof/>
            <w:webHidden/>
          </w:rPr>
          <w:fldChar w:fldCharType="begin"/>
        </w:r>
        <w:r w:rsidR="00242CB7">
          <w:rPr>
            <w:noProof/>
            <w:webHidden/>
          </w:rPr>
          <w:instrText xml:space="preserve"> PAGEREF _Toc39261869 \h </w:instrText>
        </w:r>
        <w:r w:rsidR="00242CB7">
          <w:rPr>
            <w:noProof/>
            <w:webHidden/>
          </w:rPr>
        </w:r>
        <w:r w:rsidR="00242CB7">
          <w:rPr>
            <w:noProof/>
            <w:webHidden/>
          </w:rPr>
          <w:fldChar w:fldCharType="separate"/>
        </w:r>
        <w:r w:rsidR="00242CB7">
          <w:rPr>
            <w:noProof/>
            <w:webHidden/>
          </w:rPr>
          <w:t>4</w:t>
        </w:r>
        <w:r w:rsidR="00242CB7">
          <w:rPr>
            <w:noProof/>
            <w:webHidden/>
          </w:rPr>
          <w:fldChar w:fldCharType="end"/>
        </w:r>
      </w:hyperlink>
    </w:p>
    <w:p w:rsidR="003D7679" w:rsidRPr="003D7679" w:rsidRDefault="001A0D7A" w:rsidP="003D7679">
      <w:pPr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</w:pPr>
      <w:r w:rsidRPr="003D7679"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  <w:fldChar w:fldCharType="end"/>
      </w:r>
    </w:p>
    <w:p w:rsidR="003D7679" w:rsidRPr="003D7679" w:rsidRDefault="003D7679" w:rsidP="003D7679">
      <w:pPr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b/>
          <w:sz w:val="20"/>
        </w:rPr>
        <w:t>Přílohy:</w:t>
      </w: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</w:p>
    <w:p w:rsidR="003D7679" w:rsidRPr="003D7679" w:rsidRDefault="003D7679" w:rsidP="003D7679">
      <w:pPr>
        <w:ind w:firstLine="709"/>
        <w:rPr>
          <w:rFonts w:asciiTheme="majorHAnsi" w:hAnsiTheme="majorHAnsi"/>
          <w:sz w:val="20"/>
        </w:rPr>
      </w:pPr>
    </w:p>
    <w:p w:rsidR="003D7679" w:rsidRPr="00C37E8B" w:rsidRDefault="00C37E8B" w:rsidP="00C37E8B">
      <w:pPr>
        <w:numPr>
          <w:ilvl w:val="0"/>
          <w:numId w:val="37"/>
        </w:numPr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 xml:space="preserve">PD - Oprava </w:t>
      </w:r>
      <w:r w:rsidR="00617A8A">
        <w:rPr>
          <w:rFonts w:asciiTheme="majorHAnsi" w:hAnsiTheme="majorHAnsi"/>
          <w:sz w:val="20"/>
        </w:rPr>
        <w:t xml:space="preserve">osvětlovacích věží </w:t>
      </w:r>
      <w:proofErr w:type="spellStart"/>
      <w:r w:rsidR="00617A8A">
        <w:rPr>
          <w:rFonts w:asciiTheme="majorHAnsi" w:hAnsiTheme="majorHAnsi"/>
          <w:sz w:val="20"/>
        </w:rPr>
        <w:t>žst.Frýdek</w:t>
      </w:r>
      <w:proofErr w:type="spellEnd"/>
      <w:r w:rsidR="00617A8A">
        <w:rPr>
          <w:rFonts w:asciiTheme="majorHAnsi" w:hAnsiTheme="majorHAnsi"/>
          <w:sz w:val="20"/>
        </w:rPr>
        <w:t>-Místek</w:t>
      </w:r>
      <w:r w:rsidR="00242CB7">
        <w:rPr>
          <w:rFonts w:asciiTheme="majorHAnsi" w:hAnsiTheme="majorHAnsi"/>
          <w:sz w:val="20"/>
        </w:rPr>
        <w:t xml:space="preserve"> ZMĚNA </w:t>
      </w:r>
      <w:proofErr w:type="gramStart"/>
      <w:r w:rsidR="00242CB7">
        <w:rPr>
          <w:rFonts w:asciiTheme="majorHAnsi" w:hAnsiTheme="majorHAnsi"/>
          <w:sz w:val="20"/>
        </w:rPr>
        <w:t>Č.1</w:t>
      </w:r>
      <w:proofErr w:type="gramEnd"/>
    </w:p>
    <w:p w:rsidR="003D7679" w:rsidRPr="003D7679" w:rsidRDefault="003D7679" w:rsidP="003D7679">
      <w:pPr>
        <w:ind w:left="709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firstLine="709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C37E8B" w:rsidRDefault="00C37E8B" w:rsidP="003D7679">
      <w:pPr>
        <w:ind w:left="360"/>
        <w:rPr>
          <w:rFonts w:asciiTheme="majorHAnsi" w:hAnsiTheme="majorHAnsi"/>
          <w:sz w:val="20"/>
        </w:rPr>
      </w:pPr>
    </w:p>
    <w:p w:rsidR="00C37E8B" w:rsidRDefault="00C37E8B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bCs/>
          <w:caps/>
          <w:sz w:val="20"/>
        </w:rPr>
      </w:pPr>
      <w:bookmarkStart w:id="4" w:name="_Toc355243114"/>
      <w:bookmarkStart w:id="5" w:name="_Toc354734732"/>
      <w:bookmarkStart w:id="6" w:name="_Toc354730961"/>
      <w:bookmarkStart w:id="7" w:name="_Toc39261866"/>
      <w:bookmarkStart w:id="8" w:name="_Toc284315763"/>
      <w:r w:rsidRPr="003D7679">
        <w:rPr>
          <w:bCs/>
          <w:caps/>
          <w:sz w:val="20"/>
        </w:rPr>
        <w:t xml:space="preserve">OBECNÁ ČÁST ZADÁVACÍ DOKUMENTACE </w:t>
      </w:r>
      <w:bookmarkEnd w:id="4"/>
      <w:bookmarkEnd w:id="5"/>
      <w:bookmarkEnd w:id="6"/>
      <w:r w:rsidRPr="003D7679">
        <w:rPr>
          <w:bCs/>
          <w:caps/>
          <w:sz w:val="20"/>
        </w:rPr>
        <w:t>zakázky</w:t>
      </w:r>
      <w:bookmarkEnd w:id="7"/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tabs>
          <w:tab w:val="left" w:pos="-4962"/>
        </w:tabs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Zadávací dokumentace se týká zakázky „</w:t>
      </w:r>
      <w:r w:rsidR="00C37E8B" w:rsidRPr="00C37E8B">
        <w:rPr>
          <w:rFonts w:asciiTheme="majorHAnsi" w:hAnsiTheme="majorHAnsi"/>
          <w:sz w:val="20"/>
        </w:rPr>
        <w:t xml:space="preserve">Oprava osvětlení </w:t>
      </w:r>
      <w:r w:rsidR="00617A8A">
        <w:rPr>
          <w:rFonts w:asciiTheme="majorHAnsi" w:hAnsiTheme="majorHAnsi"/>
          <w:sz w:val="20"/>
        </w:rPr>
        <w:t>v </w:t>
      </w:r>
      <w:proofErr w:type="spellStart"/>
      <w:r w:rsidR="00617A8A">
        <w:rPr>
          <w:rFonts w:asciiTheme="majorHAnsi" w:hAnsiTheme="majorHAnsi"/>
          <w:sz w:val="20"/>
        </w:rPr>
        <w:t>žst</w:t>
      </w:r>
      <w:proofErr w:type="spellEnd"/>
      <w:r w:rsidR="00617A8A">
        <w:rPr>
          <w:rFonts w:asciiTheme="majorHAnsi" w:hAnsiTheme="majorHAnsi"/>
          <w:sz w:val="20"/>
        </w:rPr>
        <w:t>. Frýdek-Místek“</w:t>
      </w:r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9" w:name="_Toc355243116"/>
      <w:bookmarkStart w:id="10" w:name="_Toc39261867"/>
      <w:r w:rsidRPr="003D7679">
        <w:rPr>
          <w:bCs/>
          <w:caps/>
          <w:sz w:val="20"/>
        </w:rPr>
        <w:t>Umístnění a vlastnické vztahy</w:t>
      </w:r>
      <w:bookmarkEnd w:id="9"/>
      <w:bookmarkEnd w:id="10"/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Osvětlení včetně kabelových rozvodů je v majetku státu a Správa železni</w:t>
      </w:r>
      <w:r w:rsidR="00C37E8B">
        <w:rPr>
          <w:rFonts w:asciiTheme="majorHAnsi" w:hAnsiTheme="majorHAnsi"/>
          <w:sz w:val="20"/>
          <w:szCs w:val="24"/>
        </w:rPr>
        <w:t>c</w:t>
      </w:r>
      <w:r w:rsidR="00880117">
        <w:rPr>
          <w:rFonts w:asciiTheme="majorHAnsi" w:hAnsiTheme="majorHAnsi"/>
          <w:sz w:val="20"/>
          <w:szCs w:val="24"/>
        </w:rPr>
        <w:t>,</w:t>
      </w:r>
      <w:r w:rsidR="00C37E8B">
        <w:rPr>
          <w:rFonts w:asciiTheme="majorHAnsi" w:hAnsiTheme="majorHAnsi"/>
          <w:sz w:val="20"/>
          <w:szCs w:val="24"/>
        </w:rPr>
        <w:t xml:space="preserve"> </w:t>
      </w:r>
      <w:r w:rsidRPr="003D7679">
        <w:rPr>
          <w:rFonts w:asciiTheme="majorHAnsi" w:hAnsiTheme="majorHAnsi"/>
          <w:sz w:val="20"/>
          <w:szCs w:val="24"/>
        </w:rPr>
        <w:t>státní organizace má právo hospodařit s majetkem státu.</w:t>
      </w:r>
    </w:p>
    <w:p w:rsidR="003D7679" w:rsidRPr="003D7679" w:rsidRDefault="003D7679" w:rsidP="003D7679">
      <w:pPr>
        <w:ind w:firstLine="360"/>
        <w:rPr>
          <w:rFonts w:asciiTheme="majorHAnsi" w:hAnsiTheme="majorHAnsi"/>
          <w:color w:val="FF0000"/>
          <w:sz w:val="20"/>
          <w:szCs w:val="24"/>
        </w:rPr>
      </w:pP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  <w:u w:val="single"/>
        </w:rPr>
      </w:pPr>
      <w:r w:rsidRPr="00617A8A">
        <w:rPr>
          <w:rFonts w:ascii="Verdana" w:hAnsi="Verdana"/>
          <w:sz w:val="20"/>
          <w:u w:val="single"/>
        </w:rPr>
        <w:t>Pozemky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Parcelní číslo: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7652/16</w:t>
      </w:r>
      <w:r w:rsidRPr="00617A8A">
        <w:rPr>
          <w:rFonts w:ascii="Verdana" w:hAnsi="Verdana"/>
          <w:sz w:val="20"/>
        </w:rPr>
        <w:cr/>
        <w:t>Obec: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Frýdek-Místek [598003]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Katastrální území:</w:t>
      </w:r>
      <w:r w:rsidRPr="00617A8A">
        <w:rPr>
          <w:rFonts w:ascii="Verdana" w:hAnsi="Verdana"/>
          <w:sz w:val="20"/>
        </w:rPr>
        <w:tab/>
        <w:t>Frýdek-Místek [634956]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Číslo LV: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8035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Vlastnické právo</w:t>
      </w:r>
      <w:r w:rsidRPr="00617A8A">
        <w:rPr>
          <w:rFonts w:ascii="Verdana" w:hAnsi="Verdana"/>
          <w:sz w:val="20"/>
        </w:rPr>
        <w:tab/>
        <w:t xml:space="preserve"> Česká republika,</w:t>
      </w:r>
      <w:r w:rsidRPr="00617A8A">
        <w:rPr>
          <w:rFonts w:ascii="Verdana" w:hAnsi="Verdana"/>
          <w:sz w:val="20"/>
        </w:rPr>
        <w:tab/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Právo hospodařit s majetkem státu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České dráhy, a.s., nábřeží Ludvíka Svobody 1222/12, Nové Město, 11000 Praha 1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Parcelní číslo: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7660/1</w:t>
      </w:r>
      <w:r w:rsidRPr="00617A8A">
        <w:rPr>
          <w:rFonts w:ascii="Verdana" w:hAnsi="Verdana"/>
          <w:sz w:val="20"/>
        </w:rPr>
        <w:cr/>
        <w:t>Obec: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Frýdek-Místek [598003]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Katastrální území:</w:t>
      </w:r>
      <w:r w:rsidRPr="00617A8A">
        <w:rPr>
          <w:rFonts w:ascii="Verdana" w:hAnsi="Verdana"/>
          <w:sz w:val="20"/>
        </w:rPr>
        <w:tab/>
        <w:t>Frýdek-Místek [634956]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Číslo LV: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8035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Vlastnické právo</w:t>
      </w:r>
      <w:r w:rsidRPr="00617A8A">
        <w:rPr>
          <w:rFonts w:ascii="Verdana" w:hAnsi="Verdana"/>
          <w:sz w:val="20"/>
        </w:rPr>
        <w:tab/>
        <w:t xml:space="preserve"> Česká republika,</w:t>
      </w:r>
      <w:r w:rsidRPr="00617A8A">
        <w:rPr>
          <w:rFonts w:ascii="Verdana" w:hAnsi="Verdana"/>
          <w:sz w:val="20"/>
        </w:rPr>
        <w:tab/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Právo hospodařit s majetkem státu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České dráhy, a.s., nábřeží Ludvíka Svobody 1222/12, Nové Město, 11000 Praha 1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Parcelní číslo: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7652/7</w:t>
      </w:r>
      <w:r w:rsidRPr="00617A8A">
        <w:rPr>
          <w:rFonts w:ascii="Verdana" w:hAnsi="Verdana"/>
          <w:sz w:val="20"/>
        </w:rPr>
        <w:cr/>
        <w:t>Obec: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Staré Město [552551]</w:t>
      </w:r>
      <w:r w:rsidRPr="00617A8A">
        <w:rPr>
          <w:rFonts w:ascii="Verdana" w:hAnsi="Verdana"/>
          <w:sz w:val="20"/>
        </w:rPr>
        <w:cr/>
        <w:t>Katastrální území:</w:t>
      </w:r>
      <w:r w:rsidRPr="00617A8A">
        <w:rPr>
          <w:rFonts w:ascii="Verdana" w:hAnsi="Verdana"/>
          <w:sz w:val="20"/>
        </w:rPr>
        <w:tab/>
        <w:t>Staré Město u Frýdku-Místku [754498]</w:t>
      </w:r>
      <w:r w:rsidRPr="00617A8A">
        <w:rPr>
          <w:rFonts w:ascii="Verdana" w:hAnsi="Verdana"/>
          <w:sz w:val="20"/>
        </w:rPr>
        <w:cr/>
        <w:t>Číslo LV: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400</w:t>
      </w:r>
      <w:r w:rsidRPr="00617A8A">
        <w:rPr>
          <w:rFonts w:ascii="Verdana" w:hAnsi="Verdana"/>
          <w:sz w:val="20"/>
        </w:rPr>
        <w:cr/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Vlastnické právo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Česká republika,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Právo hospodařit s majetkem státu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Správa železniční dopravní cesty, státní organizace, Dlážděná 1003/7, Nové Město, 11000 Praha 1</w:t>
      </w:r>
      <w:r w:rsidRPr="00617A8A">
        <w:rPr>
          <w:rFonts w:ascii="Verdana" w:hAnsi="Verdana"/>
          <w:sz w:val="20"/>
        </w:rPr>
        <w:br/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Parcelní číslo: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7652/17</w:t>
      </w:r>
      <w:r w:rsidRPr="00617A8A">
        <w:rPr>
          <w:rFonts w:ascii="Verdana" w:hAnsi="Verdana"/>
          <w:sz w:val="20"/>
        </w:rPr>
        <w:cr/>
        <w:t>Obec: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Staré Město [552551]</w:t>
      </w:r>
      <w:r w:rsidRPr="00617A8A">
        <w:rPr>
          <w:rFonts w:ascii="Verdana" w:hAnsi="Verdana"/>
          <w:sz w:val="20"/>
        </w:rPr>
        <w:cr/>
        <w:t>Katastrální území:</w:t>
      </w:r>
      <w:r w:rsidRPr="00617A8A">
        <w:rPr>
          <w:rFonts w:ascii="Verdana" w:hAnsi="Verdana"/>
          <w:sz w:val="20"/>
        </w:rPr>
        <w:tab/>
        <w:t>Staré Město u Frýdku-Místku [754498]</w:t>
      </w:r>
      <w:r w:rsidRPr="00617A8A">
        <w:rPr>
          <w:rFonts w:ascii="Verdana" w:hAnsi="Verdana"/>
          <w:sz w:val="20"/>
        </w:rPr>
        <w:cr/>
        <w:t>Číslo LV:</w:t>
      </w:r>
      <w:r w:rsidRPr="00617A8A">
        <w:rPr>
          <w:rFonts w:ascii="Verdana" w:hAnsi="Verdana"/>
          <w:sz w:val="20"/>
        </w:rPr>
        <w:tab/>
      </w:r>
      <w:r w:rsidRPr="00617A8A">
        <w:rPr>
          <w:rFonts w:ascii="Verdana" w:hAnsi="Verdana"/>
          <w:sz w:val="20"/>
        </w:rPr>
        <w:tab/>
        <w:t>400</w:t>
      </w:r>
      <w:r w:rsidRPr="00617A8A">
        <w:rPr>
          <w:rFonts w:ascii="Verdana" w:hAnsi="Verdana"/>
          <w:sz w:val="20"/>
        </w:rPr>
        <w:cr/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Vlastnické právo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Česká republika,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lastRenderedPageBreak/>
        <w:t>Právo hospodařit s majetkem státu</w:t>
      </w:r>
    </w:p>
    <w:p w:rsidR="00617A8A" w:rsidRPr="00617A8A" w:rsidRDefault="00617A8A" w:rsidP="00617A8A">
      <w:pPr>
        <w:spacing w:line="286" w:lineRule="atLeast"/>
        <w:rPr>
          <w:rFonts w:ascii="Verdana" w:hAnsi="Verdana"/>
          <w:sz w:val="20"/>
        </w:rPr>
      </w:pPr>
      <w:r w:rsidRPr="00617A8A">
        <w:rPr>
          <w:rFonts w:ascii="Verdana" w:hAnsi="Verdana"/>
          <w:sz w:val="20"/>
        </w:rPr>
        <w:t>Správa železniční dopravní cesty, státní organizace, Dlážděná 1003/7, Nové Město, 11000 Praha 1</w:t>
      </w: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</w:p>
    <w:p w:rsidR="00C37E8B" w:rsidRPr="003D7679" w:rsidRDefault="00C37E8B" w:rsidP="00C37E8B">
      <w:pPr>
        <w:spacing w:line="286" w:lineRule="atLeast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11" w:name="_Toc355243117"/>
      <w:bookmarkStart w:id="12" w:name="_Toc39261868"/>
      <w:r w:rsidRPr="003D7679">
        <w:rPr>
          <w:bCs/>
          <w:caps/>
          <w:sz w:val="20"/>
        </w:rPr>
        <w:t>Vymezení rozsahu a obsahu stavby</w:t>
      </w:r>
      <w:bookmarkEnd w:id="11"/>
      <w:bookmarkEnd w:id="12"/>
    </w:p>
    <w:p w:rsidR="003D7679" w:rsidRPr="003D7679" w:rsidRDefault="003D7679" w:rsidP="003D7679">
      <w:pPr>
        <w:rPr>
          <w:rFonts w:asciiTheme="majorHAnsi" w:hAnsiTheme="majorHAnsi"/>
          <w:sz w:val="20"/>
          <w:szCs w:val="24"/>
        </w:rPr>
      </w:pPr>
    </w:p>
    <w:p w:rsidR="00C37E8B" w:rsidRDefault="00C37E8B" w:rsidP="00C37E8B">
      <w:pPr>
        <w:rPr>
          <w:rFonts w:asciiTheme="majorHAnsi" w:hAnsiTheme="majorHAnsi"/>
          <w:sz w:val="20"/>
          <w:szCs w:val="24"/>
        </w:rPr>
      </w:pPr>
      <w:r w:rsidRPr="00C37E8B">
        <w:rPr>
          <w:rFonts w:asciiTheme="majorHAnsi" w:hAnsiTheme="majorHAnsi"/>
          <w:sz w:val="20"/>
          <w:szCs w:val="24"/>
        </w:rPr>
        <w:t>Vymezení rozsahu je dáno projektovou dokumentací „</w:t>
      </w:r>
      <w:r w:rsidR="00617A8A">
        <w:rPr>
          <w:rFonts w:asciiTheme="majorHAnsi" w:hAnsiTheme="majorHAnsi"/>
          <w:sz w:val="20"/>
          <w:szCs w:val="24"/>
        </w:rPr>
        <w:t>Oprava osvětlovacích věží </w:t>
      </w:r>
      <w:proofErr w:type="spellStart"/>
      <w:r w:rsidR="00617A8A">
        <w:rPr>
          <w:rFonts w:asciiTheme="majorHAnsi" w:hAnsiTheme="majorHAnsi"/>
          <w:sz w:val="20"/>
          <w:szCs w:val="24"/>
        </w:rPr>
        <w:t>žst</w:t>
      </w:r>
      <w:proofErr w:type="spellEnd"/>
      <w:r w:rsidR="00617A8A">
        <w:rPr>
          <w:rFonts w:asciiTheme="majorHAnsi" w:hAnsiTheme="majorHAnsi"/>
          <w:sz w:val="20"/>
          <w:szCs w:val="24"/>
        </w:rPr>
        <w:t>. Frýdek-Místek“.</w:t>
      </w:r>
      <w:r>
        <w:rPr>
          <w:rFonts w:asciiTheme="majorHAnsi" w:hAnsiTheme="majorHAnsi"/>
          <w:sz w:val="20"/>
          <w:szCs w:val="24"/>
        </w:rPr>
        <w:t xml:space="preserve"> Tato projektová dokumentace je zpracována</w:t>
      </w:r>
      <w:r w:rsidRPr="00C37E8B">
        <w:rPr>
          <w:rFonts w:asciiTheme="majorHAnsi" w:hAnsiTheme="majorHAnsi"/>
          <w:sz w:val="20"/>
          <w:szCs w:val="24"/>
        </w:rPr>
        <w:t xml:space="preserve"> v rozsahu jako realizační, stupeň „PROJEKT“ a definují konkrétní stavební práce a jednotlivé stavební postupy. </w:t>
      </w:r>
    </w:p>
    <w:p w:rsidR="00C37E8B" w:rsidRPr="00C37E8B" w:rsidRDefault="00C37E8B" w:rsidP="00C37E8B">
      <w:pPr>
        <w:rPr>
          <w:rFonts w:asciiTheme="majorHAnsi" w:hAnsiTheme="majorHAnsi"/>
          <w:sz w:val="20"/>
          <w:szCs w:val="24"/>
        </w:rPr>
      </w:pPr>
      <w:r w:rsidRPr="00C37E8B">
        <w:rPr>
          <w:rFonts w:asciiTheme="majorHAnsi" w:hAnsiTheme="majorHAnsi"/>
          <w:sz w:val="20"/>
          <w:szCs w:val="24"/>
        </w:rPr>
        <w:t xml:space="preserve">Stavba je členěna na objekty: </w:t>
      </w:r>
    </w:p>
    <w:p w:rsidR="00C37E8B" w:rsidRPr="00C37E8B" w:rsidRDefault="00C37E8B" w:rsidP="00C37E8B">
      <w:pPr>
        <w:rPr>
          <w:rFonts w:asciiTheme="majorHAnsi" w:hAnsiTheme="majorHAnsi"/>
          <w:sz w:val="20"/>
          <w:szCs w:val="24"/>
        </w:rPr>
      </w:pPr>
    </w:p>
    <w:p w:rsidR="00617A8A" w:rsidRDefault="00617A8A" w:rsidP="00C37E8B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S</w:t>
      </w:r>
      <w:r w:rsidR="00300B51">
        <w:rPr>
          <w:rFonts w:asciiTheme="majorHAnsi" w:hAnsiTheme="majorHAnsi"/>
          <w:sz w:val="20"/>
          <w:szCs w:val="24"/>
        </w:rPr>
        <w:t>O 01 – Oprava osvětlení OV (1-4)</w:t>
      </w:r>
    </w:p>
    <w:p w:rsidR="009A55E6" w:rsidRDefault="00617A8A" w:rsidP="00C37E8B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 xml:space="preserve">SO 02 - </w:t>
      </w:r>
      <w:r w:rsidRPr="00617A8A">
        <w:rPr>
          <w:rFonts w:asciiTheme="majorHAnsi" w:hAnsiTheme="majorHAnsi"/>
          <w:sz w:val="20"/>
          <w:szCs w:val="24"/>
        </w:rPr>
        <w:t>Opra</w:t>
      </w:r>
      <w:r w:rsidR="00300B51">
        <w:rPr>
          <w:rFonts w:asciiTheme="majorHAnsi" w:hAnsiTheme="majorHAnsi"/>
          <w:sz w:val="20"/>
          <w:szCs w:val="24"/>
        </w:rPr>
        <w:t>va osvětlení</w:t>
      </w:r>
    </w:p>
    <w:p w:rsidR="009A55E6" w:rsidRDefault="009A55E6" w:rsidP="00C37E8B">
      <w:pPr>
        <w:rPr>
          <w:rFonts w:asciiTheme="majorHAnsi" w:hAnsiTheme="majorHAnsi"/>
          <w:sz w:val="20"/>
          <w:szCs w:val="24"/>
        </w:rPr>
      </w:pPr>
    </w:p>
    <w:p w:rsidR="00C37E8B" w:rsidRPr="00C37E8B" w:rsidRDefault="001433DA" w:rsidP="00C37E8B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 xml:space="preserve">V souvislosti na stáří zařízení a jeho statiku bylo rozhodnuto o kompletní výměně osvětlovacích věží. Stávající příhradové stožáry budou nahrazeny novými sklopnými stožáry výšky 26m. </w:t>
      </w:r>
      <w:r w:rsidR="009A55E6">
        <w:rPr>
          <w:rFonts w:asciiTheme="majorHAnsi" w:hAnsiTheme="majorHAnsi"/>
          <w:sz w:val="20"/>
          <w:szCs w:val="24"/>
        </w:rPr>
        <w:t xml:space="preserve">Bude provedena výměna osvětlovacích věží OV1 až OV4 včetně rozvaděčů a kabelových skříní. Věž OV5 bude demontována bez náhrady. Dále bude provedena náhrada 11ks </w:t>
      </w:r>
      <w:r>
        <w:rPr>
          <w:rFonts w:asciiTheme="majorHAnsi" w:hAnsiTheme="majorHAnsi"/>
          <w:sz w:val="20"/>
          <w:szCs w:val="24"/>
        </w:rPr>
        <w:t>stožárů</w:t>
      </w:r>
      <w:r w:rsidR="009A55E6">
        <w:rPr>
          <w:rFonts w:asciiTheme="majorHAnsi" w:hAnsiTheme="majorHAnsi"/>
          <w:sz w:val="20"/>
          <w:szCs w:val="24"/>
        </w:rPr>
        <w:t xml:space="preserve"> JŽ </w:t>
      </w:r>
      <w:proofErr w:type="gramStart"/>
      <w:r w:rsidR="009A55E6">
        <w:rPr>
          <w:rFonts w:asciiTheme="majorHAnsi" w:hAnsiTheme="majorHAnsi"/>
          <w:sz w:val="20"/>
          <w:szCs w:val="24"/>
        </w:rPr>
        <w:t>č.29</w:t>
      </w:r>
      <w:proofErr w:type="gramEnd"/>
      <w:r w:rsidR="009A55E6">
        <w:rPr>
          <w:rFonts w:asciiTheme="majorHAnsi" w:hAnsiTheme="majorHAnsi"/>
          <w:sz w:val="20"/>
          <w:szCs w:val="24"/>
        </w:rPr>
        <w:t xml:space="preserve"> – č.39 včetně kabelového rozvodu.</w:t>
      </w:r>
      <w:r>
        <w:rPr>
          <w:rFonts w:asciiTheme="majorHAnsi" w:hAnsiTheme="majorHAnsi"/>
          <w:sz w:val="20"/>
          <w:szCs w:val="24"/>
        </w:rPr>
        <w:t xml:space="preserve"> Stožáry JŽ budou nahrazeny novými sklopnými výšky 12m. Změna technického řešení je obsažena v přílohách označeným ZMĚNA Č.</w:t>
      </w:r>
      <w:r w:rsidR="00D6320C">
        <w:rPr>
          <w:rFonts w:asciiTheme="majorHAnsi" w:hAnsiTheme="majorHAnsi"/>
          <w:sz w:val="20"/>
          <w:szCs w:val="24"/>
        </w:rPr>
        <w:t xml:space="preserve"> </w:t>
      </w:r>
      <w:r>
        <w:rPr>
          <w:rFonts w:asciiTheme="majorHAnsi" w:hAnsiTheme="majorHAnsi"/>
          <w:sz w:val="20"/>
          <w:szCs w:val="24"/>
        </w:rPr>
        <w:t>1 a obsažena v novém rozpočtu.</w:t>
      </w:r>
      <w:r w:rsidR="00C37E8B" w:rsidRPr="00C37E8B">
        <w:rPr>
          <w:rFonts w:asciiTheme="majorHAnsi" w:hAnsiTheme="majorHAnsi"/>
          <w:sz w:val="20"/>
          <w:szCs w:val="24"/>
        </w:rPr>
        <w:tab/>
      </w:r>
      <w:bookmarkStart w:id="13" w:name="_GoBack"/>
      <w:bookmarkEnd w:id="13"/>
    </w:p>
    <w:p w:rsidR="00C37E8B" w:rsidRDefault="00C37E8B" w:rsidP="00C37E8B">
      <w:pPr>
        <w:rPr>
          <w:rFonts w:asciiTheme="majorHAnsi" w:hAnsiTheme="majorHAnsi"/>
          <w:sz w:val="20"/>
          <w:szCs w:val="24"/>
        </w:rPr>
      </w:pPr>
    </w:p>
    <w:p w:rsidR="00D6320C" w:rsidRDefault="00D6320C" w:rsidP="00C37E8B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Rozvodnice ROV 1 až ROV 4 budou vyměněny za nové zapojené dle schématu ZMĚNA Č. 1 s prostorovou rezervou pro budoucí umístění PLC.</w:t>
      </w:r>
    </w:p>
    <w:p w:rsidR="00D6320C" w:rsidRDefault="00D6320C" w:rsidP="00C37E8B">
      <w:pPr>
        <w:rPr>
          <w:rFonts w:asciiTheme="majorHAnsi" w:hAnsiTheme="majorHAnsi"/>
          <w:sz w:val="20"/>
          <w:szCs w:val="24"/>
        </w:rPr>
      </w:pPr>
    </w:p>
    <w:p w:rsidR="00D6320C" w:rsidRDefault="00D6320C" w:rsidP="00C37E8B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Kabelové skříně KS OV1 až KS OV5</w:t>
      </w:r>
      <w:r w:rsidRPr="00D6320C">
        <w:rPr>
          <w:rFonts w:asciiTheme="majorHAnsi" w:hAnsiTheme="majorHAnsi"/>
          <w:sz w:val="20"/>
          <w:szCs w:val="24"/>
        </w:rPr>
        <w:t xml:space="preserve"> </w:t>
      </w:r>
      <w:r>
        <w:rPr>
          <w:rFonts w:asciiTheme="majorHAnsi" w:hAnsiTheme="majorHAnsi"/>
          <w:sz w:val="20"/>
          <w:szCs w:val="24"/>
        </w:rPr>
        <w:t>budou vyměněny za nové zapojené dle schématu ZMĚNA Č. 1. Stejně tak budou vyměněny skříně KS25, KS28.</w:t>
      </w:r>
    </w:p>
    <w:p w:rsidR="00D6320C" w:rsidRDefault="00D6320C" w:rsidP="00C37E8B">
      <w:pPr>
        <w:rPr>
          <w:rFonts w:asciiTheme="majorHAnsi" w:hAnsiTheme="majorHAnsi"/>
          <w:sz w:val="20"/>
          <w:szCs w:val="24"/>
        </w:rPr>
      </w:pPr>
    </w:p>
    <w:p w:rsidR="003D7679" w:rsidRPr="003D7679" w:rsidRDefault="00C37E8B" w:rsidP="00C37E8B">
      <w:pPr>
        <w:rPr>
          <w:rFonts w:asciiTheme="majorHAnsi" w:hAnsiTheme="majorHAnsi"/>
          <w:sz w:val="20"/>
          <w:szCs w:val="24"/>
        </w:rPr>
      </w:pPr>
      <w:r w:rsidRPr="00C37E8B">
        <w:rPr>
          <w:rFonts w:asciiTheme="majorHAnsi" w:hAnsiTheme="majorHAnsi"/>
          <w:sz w:val="20"/>
          <w:szCs w:val="24"/>
        </w:rPr>
        <w:t>Místo plnění je vymezeno projektovou dokumentací.</w:t>
      </w:r>
    </w:p>
    <w:p w:rsidR="003D7679" w:rsidRPr="003D7679" w:rsidRDefault="003D7679" w:rsidP="003D7679">
      <w:pPr>
        <w:ind w:left="1080" w:hanging="1080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14" w:name="_Toc355243118"/>
      <w:bookmarkStart w:id="15" w:name="_Toc39261869"/>
      <w:r w:rsidRPr="003D7679">
        <w:rPr>
          <w:bCs/>
          <w:caps/>
          <w:sz w:val="20"/>
        </w:rPr>
        <w:t>Bezpečnostní normy a předpisy</w:t>
      </w:r>
      <w:bookmarkEnd w:id="14"/>
      <w:bookmarkEnd w:id="15"/>
    </w:p>
    <w:p w:rsidR="003D7679" w:rsidRPr="003D7679" w:rsidRDefault="003D7679" w:rsidP="003D7679">
      <w:pPr>
        <w:ind w:left="1080" w:hanging="1080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Před zahájením montážních prací musí být zaměstnanci montážní organizace prokazatelně proškoleni z příslušných norem, předpisů a musí se dodržovat veškerá bezpečnostní opatření v souladu s ČSN EN 50110-1 </w:t>
      </w:r>
      <w:proofErr w:type="spellStart"/>
      <w:r w:rsidRPr="003D7679">
        <w:rPr>
          <w:rFonts w:asciiTheme="majorHAnsi" w:hAnsiTheme="majorHAnsi"/>
          <w:sz w:val="20"/>
          <w:szCs w:val="24"/>
        </w:rPr>
        <w:t>ed</w:t>
      </w:r>
      <w:proofErr w:type="spellEnd"/>
      <w:r w:rsidRPr="003D7679">
        <w:rPr>
          <w:rFonts w:asciiTheme="majorHAnsi" w:hAnsiTheme="majorHAnsi"/>
          <w:sz w:val="20"/>
          <w:szCs w:val="24"/>
        </w:rPr>
        <w:t>. 3,</w:t>
      </w:r>
      <w:r w:rsidRPr="003D7679">
        <w:rPr>
          <w:rFonts w:asciiTheme="majorHAnsi" w:hAnsiTheme="majorHAnsi" w:cs="Arial"/>
          <w:color w:val="545454"/>
          <w:sz w:val="20"/>
          <w:shd w:val="clear" w:color="auto" w:fill="FFFFFF"/>
        </w:rPr>
        <w:t xml:space="preserve"> </w:t>
      </w:r>
      <w:r w:rsidRPr="003D7679">
        <w:rPr>
          <w:rFonts w:asciiTheme="majorHAnsi" w:hAnsiTheme="majorHAnsi"/>
          <w:sz w:val="20"/>
          <w:szCs w:val="24"/>
        </w:rPr>
        <w:t xml:space="preserve">ČSN 33 2000-4-41 ed.2, provozních předpisů provozovatele a ostatních norem přidružených. 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V oblasti prováděných prací musí být zajištěn beznapěťový stav. V případě nutnosti musí být pracoviště příslušně vymezeno a opatřeno výstrahami. Při práci se musí používat ochranné a pracovní pomůcky v souladu s ČSN. Na pracovišti musí být rovněž zajištěna a příslušně označená nouzová cesta úniku. 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Dodržování veškerých bezpečnostních předpisů v souladu s ČSN musí kontrolovat investor, provozovatel a montážní organizace.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K zajištění bezpečnosti a ochrany zdraví při práci v obvodu dráhy je třeba respektovat předpis SŽDC </w:t>
      </w:r>
      <w:proofErr w:type="spellStart"/>
      <w:r w:rsidRPr="003D7679">
        <w:rPr>
          <w:rFonts w:asciiTheme="majorHAnsi" w:hAnsiTheme="majorHAnsi"/>
          <w:sz w:val="20"/>
          <w:szCs w:val="24"/>
        </w:rPr>
        <w:t>Bp</w:t>
      </w:r>
      <w:proofErr w:type="spellEnd"/>
      <w:r w:rsidRPr="003D7679">
        <w:rPr>
          <w:rFonts w:asciiTheme="majorHAnsi" w:hAnsiTheme="majorHAnsi"/>
          <w:sz w:val="20"/>
          <w:szCs w:val="24"/>
        </w:rPr>
        <w:t xml:space="preserve"> 1 Předpis o bezpečnosti a ochraně zdraví při práci.     </w:t>
      </w:r>
    </w:p>
    <w:p w:rsidR="003D7679" w:rsidRPr="003D7679" w:rsidRDefault="003D7679" w:rsidP="003D7679">
      <w:pPr>
        <w:pStyle w:val="Zkladntext"/>
        <w:rPr>
          <w:rFonts w:asciiTheme="majorHAnsi" w:hAnsiTheme="majorHAnsi"/>
          <w:sz w:val="20"/>
          <w:szCs w:val="24"/>
        </w:rPr>
      </w:pPr>
    </w:p>
    <w:p w:rsidR="003D7679" w:rsidRPr="003D7679" w:rsidRDefault="003D7679" w:rsidP="003D7679">
      <w:pPr>
        <w:pStyle w:val="Zkladntext"/>
        <w:ind w:firstLine="284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Zaměstnanci zhotovitele budou mít předepsanou odbornou a zdravotní způsobilost v souladu s drážními předpisy:</w:t>
      </w:r>
    </w:p>
    <w:p w:rsidR="003D7679" w:rsidRPr="003D7679" w:rsidRDefault="003D7679" w:rsidP="003D7679">
      <w:pPr>
        <w:pStyle w:val="Zkladntext"/>
        <w:ind w:left="567" w:hanging="283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a/</w:t>
      </w:r>
      <w:r w:rsidRPr="003D7679">
        <w:rPr>
          <w:rFonts w:asciiTheme="majorHAnsi" w:hAnsiTheme="majorHAnsi"/>
          <w:sz w:val="20"/>
          <w:szCs w:val="24"/>
        </w:rPr>
        <w:tab/>
        <w:t xml:space="preserve">Vedoucí práce bude s kvalifikací pracovník znalý s vyšší kvalifikací pro dodavatelskou činnost dle </w:t>
      </w:r>
      <w:proofErr w:type="spellStart"/>
      <w:r w:rsidRPr="003D7679">
        <w:rPr>
          <w:rFonts w:asciiTheme="majorHAnsi" w:hAnsiTheme="majorHAnsi"/>
          <w:sz w:val="20"/>
          <w:szCs w:val="24"/>
        </w:rPr>
        <w:t>vyhl</w:t>
      </w:r>
      <w:proofErr w:type="spellEnd"/>
      <w:r w:rsidRPr="003D7679">
        <w:rPr>
          <w:rFonts w:asciiTheme="majorHAnsi" w:hAnsiTheme="majorHAnsi"/>
          <w:sz w:val="20"/>
          <w:szCs w:val="24"/>
        </w:rPr>
        <w:t>. č. 100/1995. Tento pracovník bude mít také příslušnou zkoušku řady E dle směrnice SŽDC Zam1.</w:t>
      </w:r>
    </w:p>
    <w:p w:rsidR="003D7679" w:rsidRPr="003D7679" w:rsidRDefault="003D7679" w:rsidP="003D7679">
      <w:pPr>
        <w:pStyle w:val="Zkladntext"/>
        <w:ind w:left="567" w:hanging="283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lastRenderedPageBreak/>
        <w:t xml:space="preserve">b/ Elektromontéři budou mít příslušnou kvalifikaci dle </w:t>
      </w:r>
      <w:proofErr w:type="spellStart"/>
      <w:r w:rsidRPr="003D7679">
        <w:rPr>
          <w:rFonts w:asciiTheme="majorHAnsi" w:hAnsiTheme="majorHAnsi"/>
          <w:sz w:val="20"/>
          <w:szCs w:val="24"/>
        </w:rPr>
        <w:t>vyhl</w:t>
      </w:r>
      <w:proofErr w:type="spellEnd"/>
      <w:r w:rsidRPr="003D7679">
        <w:rPr>
          <w:rFonts w:asciiTheme="majorHAnsi" w:hAnsiTheme="majorHAnsi"/>
          <w:sz w:val="20"/>
          <w:szCs w:val="24"/>
        </w:rPr>
        <w:t>. č.100/1995Sb. Musí být zdravotně způsobilí pro vykonávání své pracovní činnosti dle v době realizace platných právních předpisů.</w:t>
      </w:r>
    </w:p>
    <w:p w:rsidR="003D7679" w:rsidRPr="003D7679" w:rsidRDefault="003D7679" w:rsidP="003D7679">
      <w:pPr>
        <w:ind w:left="1080" w:hanging="1080"/>
        <w:rPr>
          <w:rFonts w:asciiTheme="majorHAnsi" w:hAnsiTheme="majorHAnsi"/>
          <w:sz w:val="20"/>
          <w:szCs w:val="24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Přehled základních norem je uveden v příloze </w:t>
      </w:r>
      <w:proofErr w:type="gramStart"/>
      <w:r w:rsidRPr="003D7679">
        <w:rPr>
          <w:rFonts w:asciiTheme="majorHAnsi" w:hAnsiTheme="majorHAnsi"/>
          <w:sz w:val="20"/>
          <w:szCs w:val="24"/>
        </w:rPr>
        <w:t>č.5 vyhlášky</w:t>
      </w:r>
      <w:proofErr w:type="gramEnd"/>
      <w:r w:rsidRPr="003D7679">
        <w:rPr>
          <w:rFonts w:asciiTheme="majorHAnsi" w:hAnsiTheme="majorHAnsi"/>
          <w:sz w:val="20"/>
          <w:szCs w:val="24"/>
        </w:rPr>
        <w:t xml:space="preserve"> Ministerstva dopravy č. 177/1995 Sb., kterou se vydává stavební a technický řád drah, v platném znění.</w:t>
      </w:r>
    </w:p>
    <w:p w:rsidR="003D7679" w:rsidRPr="003D7679" w:rsidRDefault="003D7679" w:rsidP="003D7679">
      <w:pPr>
        <w:rPr>
          <w:rFonts w:asciiTheme="majorHAnsi" w:hAnsiTheme="majorHAnsi"/>
          <w:sz w:val="20"/>
          <w:szCs w:val="22"/>
        </w:rPr>
      </w:pPr>
      <w:r w:rsidRPr="003D7679">
        <w:rPr>
          <w:rFonts w:asciiTheme="majorHAnsi" w:hAnsiTheme="majorHAnsi"/>
          <w:sz w:val="20"/>
          <w:szCs w:val="24"/>
        </w:rPr>
        <w:t>Přehled závazných technických norem a předpisů je vymezen v platném znění TKP.</w:t>
      </w:r>
      <w:bookmarkEnd w:id="8"/>
    </w:p>
    <w:p w:rsidR="009F392E" w:rsidRPr="003D7679" w:rsidRDefault="009F392E" w:rsidP="003D7679">
      <w:pPr>
        <w:rPr>
          <w:rFonts w:asciiTheme="majorHAnsi" w:hAnsiTheme="majorHAnsi"/>
          <w:sz w:val="20"/>
        </w:rPr>
      </w:pPr>
    </w:p>
    <w:sectPr w:rsidR="009F392E" w:rsidRPr="003D767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B1F" w:rsidRDefault="00063B1F" w:rsidP="00962258">
      <w:r>
        <w:separator/>
      </w:r>
    </w:p>
  </w:endnote>
  <w:endnote w:type="continuationSeparator" w:id="0">
    <w:p w:rsidR="00063B1F" w:rsidRDefault="00063B1F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1A0D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0B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300B51">
            <w:fldChar w:fldCharType="begin"/>
          </w:r>
          <w:r w:rsidR="00300B51">
            <w:instrText xml:space="preserve"> NUMPAGES   \* MERGEFORMAT </w:instrText>
          </w:r>
          <w:r w:rsidR="00300B51">
            <w:fldChar w:fldCharType="separate"/>
          </w:r>
          <w:r w:rsidR="00300B51" w:rsidRPr="00300B51">
            <w:rPr>
              <w:rStyle w:val="slostrnky"/>
              <w:noProof/>
            </w:rPr>
            <w:t>5</w:t>
          </w:r>
          <w:r w:rsidR="00300B51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300B51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w:pict>
        <v:line id="Straight Connector 3" o:spid="_x0000_s12292" style="position:absolute;left:0;text-align:left;z-index:-25165414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</w:rPr>
      <w:pict>
        <v:line id="Straight Connector 2" o:spid="_x0000_s12291" style="position:absolute;left:0;text-align:left;z-index:-25165619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1A0D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0B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300B51">
            <w:fldChar w:fldCharType="begin"/>
          </w:r>
          <w:r w:rsidR="00300B51">
            <w:instrText xml:space="preserve"> NUMPAGES   \* MERGEFORMAT </w:instrText>
          </w:r>
          <w:r w:rsidR="00300B51">
            <w:fldChar w:fldCharType="separate"/>
          </w:r>
          <w:r w:rsidR="00300B51" w:rsidRPr="00300B51">
            <w:rPr>
              <w:rStyle w:val="slostrnky"/>
              <w:noProof/>
            </w:rPr>
            <w:t>5</w:t>
          </w:r>
          <w:r w:rsidR="00300B51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300B51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w:pict>
        <v:line id="Straight Connector 7" o:spid="_x0000_s12290" style="position:absolute;left:0;text-align:left;z-index:-251657216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</w:rPr>
      <w:pict>
        <v:line id="Straight Connector 10" o:spid="_x0000_s12289" style="position:absolute;left:0;text-align:left;z-index:-25165926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B1F" w:rsidRDefault="00063B1F" w:rsidP="00962258">
      <w:r>
        <w:separator/>
      </w:r>
    </w:p>
  </w:footnote>
  <w:footnote w:type="continuationSeparator" w:id="0">
    <w:p w:rsidR="00063B1F" w:rsidRDefault="00063B1F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27D7013"/>
    <w:multiLevelType w:val="multilevel"/>
    <w:tmpl w:val="866EA41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6924EBF"/>
    <w:multiLevelType w:val="multilevel"/>
    <w:tmpl w:val="DCA8D4DC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252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3960" w:hanging="1440"/>
      </w:pPr>
      <w:rPr>
        <w:rFonts w:hint="default"/>
      </w:rPr>
    </w:lvl>
  </w:abstractNum>
  <w:abstractNum w:abstractNumId="9">
    <w:nsid w:val="68BA67A2"/>
    <w:multiLevelType w:val="hybridMultilevel"/>
    <w:tmpl w:val="40E03A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abstractNum w:abstractNumId="12">
    <w:nsid w:val="778B5B53"/>
    <w:multiLevelType w:val="multilevel"/>
    <w:tmpl w:val="11009B9A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b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9"/>
  </w:num>
  <w:num w:numId="3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93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679"/>
    <w:rsid w:val="00063B1F"/>
    <w:rsid w:val="00072C1E"/>
    <w:rsid w:val="000B2FD2"/>
    <w:rsid w:val="000E23A7"/>
    <w:rsid w:val="0010693F"/>
    <w:rsid w:val="00114472"/>
    <w:rsid w:val="001433DA"/>
    <w:rsid w:val="001550BC"/>
    <w:rsid w:val="001605B9"/>
    <w:rsid w:val="00170EC5"/>
    <w:rsid w:val="001747C1"/>
    <w:rsid w:val="00184743"/>
    <w:rsid w:val="001A0D7A"/>
    <w:rsid w:val="00207DF5"/>
    <w:rsid w:val="00242CB7"/>
    <w:rsid w:val="00256A31"/>
    <w:rsid w:val="00280E07"/>
    <w:rsid w:val="00281FA1"/>
    <w:rsid w:val="002C31BF"/>
    <w:rsid w:val="002D08B1"/>
    <w:rsid w:val="002E0CD7"/>
    <w:rsid w:val="00300B51"/>
    <w:rsid w:val="00341DCF"/>
    <w:rsid w:val="00357BC6"/>
    <w:rsid w:val="003956C6"/>
    <w:rsid w:val="003D767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A8A"/>
    <w:rsid w:val="00625CBF"/>
    <w:rsid w:val="00660AD3"/>
    <w:rsid w:val="00677B7F"/>
    <w:rsid w:val="006A5570"/>
    <w:rsid w:val="006A689C"/>
    <w:rsid w:val="006B3D79"/>
    <w:rsid w:val="006D7AFE"/>
    <w:rsid w:val="006E01F6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0117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55E6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37E8B"/>
    <w:rsid w:val="00C44F6A"/>
    <w:rsid w:val="00C47AE3"/>
    <w:rsid w:val="00CD1FC4"/>
    <w:rsid w:val="00D21061"/>
    <w:rsid w:val="00D25C19"/>
    <w:rsid w:val="00D4108E"/>
    <w:rsid w:val="00D6163D"/>
    <w:rsid w:val="00D6320C"/>
    <w:rsid w:val="00D72A8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1530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767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767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774BFD-FCB5-4B07-B88C-ADC43D61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838</Words>
  <Characters>4951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Cibulka Radek</dc:creator>
  <cp:lastModifiedBy>Hubač Jaromír, Ing.</cp:lastModifiedBy>
  <cp:revision>13</cp:revision>
  <cp:lastPrinted>2017-11-28T17:18:00Z</cp:lastPrinted>
  <dcterms:created xsi:type="dcterms:W3CDTF">2020-01-20T08:35:00Z</dcterms:created>
  <dcterms:modified xsi:type="dcterms:W3CDTF">2020-05-19T12:16:00Z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